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44" w:rsidRPr="00E83FCC" w:rsidRDefault="00DF1744" w:rsidP="00DF1744">
      <w:pPr>
        <w:pStyle w:val="NormalWeb"/>
        <w:rPr>
          <w:rFonts w:ascii="Tahoma" w:hAnsi="Tahoma" w:cs="Tahoma"/>
          <w:b/>
        </w:rPr>
      </w:pPr>
      <w:bookmarkStart w:id="0" w:name="_GoBack"/>
      <w:bookmarkEnd w:id="0"/>
      <w:r w:rsidRPr="00E83FCC">
        <w:rPr>
          <w:rFonts w:ascii="Tahoma" w:hAnsi="Tahoma" w:cs="Tahoma"/>
          <w:b/>
          <w:u w:val="single"/>
        </w:rPr>
        <w:t>Afdækning af de tilbud, som vores medlemmer får i Fredensborg Kommune omkring sygdomme/ skader/lidelser i forbindelse med det psykiske arbejdsmiljø.</w:t>
      </w:r>
    </w:p>
    <w:p w:rsidR="00DF1744" w:rsidRDefault="00DF1744" w:rsidP="00DF1744">
      <w:pPr>
        <w:pStyle w:val="NormalWeb"/>
        <w:rPr>
          <w:rFonts w:ascii="Tahoma" w:hAnsi="Tahoma" w:cs="Tahoma"/>
          <w:sz w:val="20"/>
          <w:szCs w:val="20"/>
        </w:rPr>
      </w:pPr>
      <w:r>
        <w:rPr>
          <w:rFonts w:ascii="Tahoma" w:hAnsi="Tahoma" w:cs="Tahoma"/>
          <w:sz w:val="20"/>
          <w:szCs w:val="20"/>
        </w:rPr>
        <w:t> </w:t>
      </w:r>
    </w:p>
    <w:p w:rsidR="00DF1744" w:rsidRDefault="00DF1744" w:rsidP="00DF1744">
      <w:pPr>
        <w:pStyle w:val="NormalWeb"/>
        <w:rPr>
          <w:rFonts w:ascii="Tahoma" w:hAnsi="Tahoma" w:cs="Tahoma"/>
          <w:sz w:val="20"/>
          <w:szCs w:val="20"/>
        </w:rPr>
      </w:pPr>
      <w:r>
        <w:rPr>
          <w:rStyle w:val="Fremhv"/>
          <w:rFonts w:ascii="Tahoma" w:hAnsi="Tahoma" w:cs="Tahoma"/>
          <w:sz w:val="20"/>
          <w:szCs w:val="20"/>
        </w:rPr>
        <w:t>Fredensborg Kommune har en arbejdsgiverbetalt sundhedsforsikring hos Mølholm Forsikring (</w:t>
      </w:r>
      <w:proofErr w:type="gramStart"/>
      <w:r>
        <w:rPr>
          <w:rStyle w:val="Fremhv"/>
          <w:rFonts w:ascii="Tahoma" w:hAnsi="Tahoma" w:cs="Tahoma"/>
          <w:sz w:val="20"/>
          <w:szCs w:val="20"/>
        </w:rPr>
        <w:t>tlf.nr. 65202120</w:t>
      </w:r>
      <w:proofErr w:type="gramEnd"/>
      <w:r>
        <w:rPr>
          <w:rStyle w:val="Fremhv"/>
          <w:rFonts w:ascii="Tahoma" w:hAnsi="Tahoma" w:cs="Tahoma"/>
          <w:sz w:val="20"/>
          <w:szCs w:val="20"/>
        </w:rPr>
        <w:t xml:space="preserve"> / </w:t>
      </w:r>
      <w:hyperlink r:id="rId7" w:history="1">
        <w:r>
          <w:rPr>
            <w:rStyle w:val="Fremhv"/>
            <w:rFonts w:ascii="Tahoma" w:hAnsi="Tahoma" w:cs="Tahoma"/>
            <w:color w:val="0000FF"/>
            <w:sz w:val="20"/>
            <w:szCs w:val="20"/>
            <w:u w:val="single"/>
          </w:rPr>
          <w:t>www.mølholm-forsikring.dk</w:t>
        </w:r>
      </w:hyperlink>
      <w:r>
        <w:rPr>
          <w:rStyle w:val="Fremhv"/>
          <w:rFonts w:ascii="Tahoma" w:hAnsi="Tahoma" w:cs="Tahoma"/>
          <w:sz w:val="20"/>
          <w:szCs w:val="20"/>
        </w:rPr>
        <w:t>), som er obligatorisk for alle ansatte. Forsikringen hedder Bedre Helbred eksklusiv og dækker over behandling hos kiropraktor, fysioterapi, zoneterapi, massage, psykolog, psykiater, akupunktur, ergoterapi og fodterapeut. Der kan kun behandles arbejdsrelaterede skader og lidelser. Udgifterne skal være godkendt af Mølholm Forsikring, inden behandlingen sættes i gang.</w:t>
      </w:r>
    </w:p>
    <w:p w:rsidR="00DF1744" w:rsidRDefault="00DF1744" w:rsidP="00DF1744">
      <w:pPr>
        <w:pStyle w:val="NormalWeb"/>
        <w:rPr>
          <w:rFonts w:ascii="Tahoma" w:hAnsi="Tahoma" w:cs="Tahoma"/>
          <w:sz w:val="20"/>
          <w:szCs w:val="20"/>
        </w:rPr>
      </w:pPr>
      <w:r>
        <w:rPr>
          <w:rStyle w:val="Fremhv"/>
          <w:rFonts w:ascii="Tahoma" w:hAnsi="Tahoma" w:cs="Tahoma"/>
          <w:sz w:val="20"/>
          <w:szCs w:val="20"/>
        </w:rPr>
        <w:t>Behandling på privathospital er en dækning, som det er muligt for medarbejderne at tilkøbe. Det er ikke med i den obligatoriske ordning.</w:t>
      </w:r>
    </w:p>
    <w:p w:rsidR="00DF1744" w:rsidRDefault="00DF1744" w:rsidP="00DF1744">
      <w:pPr>
        <w:pStyle w:val="NormalWeb"/>
        <w:rPr>
          <w:rFonts w:ascii="Tahoma" w:hAnsi="Tahoma" w:cs="Tahoma"/>
          <w:sz w:val="20"/>
          <w:szCs w:val="20"/>
        </w:rPr>
      </w:pPr>
      <w:r>
        <w:rPr>
          <w:rStyle w:val="Strk"/>
          <w:rFonts w:ascii="Tahoma" w:hAnsi="Tahoma" w:cs="Tahoma"/>
          <w:sz w:val="20"/>
          <w:szCs w:val="20"/>
        </w:rPr>
        <w:t>Vær opmærksom på: ”Pr. 1.11. 2018 er der kommet en begrænsning i tilbuddet, så der fremover kun er muligt at få tildelt et behandlingsforløb pr. år for fysioterapi, kiropraktik og psykologbehandling. Derudover er det ikke muligt at vælge en behandler, som ikke er en del af Mølholms behandlernetværk.”</w:t>
      </w:r>
    </w:p>
    <w:p w:rsidR="00DF1744" w:rsidRDefault="00DF1744" w:rsidP="00DF1744">
      <w:pPr>
        <w:pStyle w:val="NormalWeb"/>
        <w:rPr>
          <w:rFonts w:ascii="Tahoma" w:hAnsi="Tahoma" w:cs="Tahoma"/>
          <w:sz w:val="20"/>
          <w:szCs w:val="20"/>
        </w:rPr>
      </w:pPr>
      <w:r>
        <w:rPr>
          <w:rFonts w:ascii="Tahoma" w:hAnsi="Tahoma" w:cs="Tahoma"/>
          <w:sz w:val="20"/>
          <w:szCs w:val="20"/>
          <w:u w:val="single"/>
        </w:rPr>
        <w:t>Hvilken ydelse og i hvilket omfang?</w:t>
      </w:r>
    </w:p>
    <w:p w:rsidR="00DF1744" w:rsidRDefault="00DF1744" w:rsidP="00DF1744">
      <w:pPr>
        <w:pStyle w:val="NormalWeb"/>
        <w:rPr>
          <w:rFonts w:ascii="Tahoma" w:hAnsi="Tahoma" w:cs="Tahoma"/>
          <w:sz w:val="20"/>
          <w:szCs w:val="20"/>
        </w:rPr>
      </w:pPr>
      <w:r>
        <w:rPr>
          <w:rStyle w:val="Fremhv"/>
          <w:rFonts w:ascii="Tahoma" w:hAnsi="Tahoma" w:cs="Tahoma"/>
          <w:sz w:val="20"/>
          <w:szCs w:val="20"/>
        </w:rPr>
        <w:t>Det, medarbejderne kan få dækket, er:</w:t>
      </w:r>
    </w:p>
    <w:p w:rsidR="00DF1744" w:rsidRDefault="00DF1744" w:rsidP="00DF1744">
      <w:pPr>
        <w:pStyle w:val="NormalWeb"/>
        <w:rPr>
          <w:rFonts w:ascii="Tahoma" w:hAnsi="Tahoma" w:cs="Tahoma"/>
          <w:sz w:val="20"/>
          <w:szCs w:val="20"/>
        </w:rPr>
      </w:pPr>
      <w:r>
        <w:rPr>
          <w:rFonts w:ascii="Tahoma" w:hAnsi="Tahoma" w:cs="Tahoma"/>
          <w:sz w:val="20"/>
          <w:szCs w:val="20"/>
        </w:rPr>
        <w:t> </w:t>
      </w:r>
    </w:p>
    <w:p w:rsidR="00DF1744" w:rsidRDefault="00DF1744" w:rsidP="00DF1744">
      <w:pPr>
        <w:pStyle w:val="NormalWeb"/>
        <w:rPr>
          <w:rFonts w:ascii="Tahoma" w:hAnsi="Tahoma" w:cs="Tahoma"/>
          <w:sz w:val="20"/>
          <w:szCs w:val="20"/>
        </w:rPr>
      </w:pPr>
      <w:r>
        <w:rPr>
          <w:rStyle w:val="Fremhv"/>
          <w:rFonts w:ascii="Tahoma" w:hAnsi="Tahoma" w:cs="Tahoma"/>
          <w:sz w:val="20"/>
          <w:szCs w:val="20"/>
        </w:rPr>
        <w:t>Fysioterapi og Kiropraktorbehandling i Mølholm Forsikring A/S eget netværk: Ubegrænset behandling.</w:t>
      </w:r>
    </w:p>
    <w:p w:rsidR="00DF1744" w:rsidRDefault="00DF1744" w:rsidP="00DF1744">
      <w:pPr>
        <w:pStyle w:val="NormalWeb"/>
        <w:rPr>
          <w:rFonts w:ascii="Tahoma" w:hAnsi="Tahoma" w:cs="Tahoma"/>
          <w:sz w:val="20"/>
          <w:szCs w:val="20"/>
        </w:rPr>
      </w:pPr>
      <w:r>
        <w:rPr>
          <w:rStyle w:val="Fremhv"/>
          <w:rFonts w:ascii="Tahoma" w:hAnsi="Tahoma" w:cs="Tahoma"/>
          <w:sz w:val="20"/>
          <w:szCs w:val="20"/>
        </w:rPr>
        <w:t>Kiropraktik: Ubegrænset i 7 måneder udenfor netværk</w:t>
      </w:r>
    </w:p>
    <w:p w:rsidR="00DF1744" w:rsidRDefault="00DF1744" w:rsidP="00DF1744">
      <w:pPr>
        <w:pStyle w:val="NormalWeb"/>
        <w:rPr>
          <w:rFonts w:ascii="Tahoma" w:hAnsi="Tahoma" w:cs="Tahoma"/>
          <w:sz w:val="20"/>
          <w:szCs w:val="20"/>
        </w:rPr>
      </w:pPr>
      <w:r>
        <w:rPr>
          <w:rStyle w:val="Fremhv"/>
          <w:rFonts w:ascii="Tahoma" w:hAnsi="Tahoma" w:cs="Tahoma"/>
          <w:sz w:val="20"/>
          <w:szCs w:val="20"/>
        </w:rPr>
        <w:t>Fysioterapi: Ubegrænset i 7 måneder udenfor netværk</w:t>
      </w:r>
    </w:p>
    <w:p w:rsidR="00DF1744" w:rsidRDefault="00DF1744" w:rsidP="00DF1744">
      <w:pPr>
        <w:pStyle w:val="NormalWeb"/>
        <w:rPr>
          <w:rFonts w:ascii="Tahoma" w:hAnsi="Tahoma" w:cs="Tahoma"/>
          <w:sz w:val="20"/>
          <w:szCs w:val="20"/>
        </w:rPr>
      </w:pPr>
      <w:r>
        <w:rPr>
          <w:rStyle w:val="Fremhv"/>
          <w:rFonts w:ascii="Tahoma" w:hAnsi="Tahoma" w:cs="Tahoma"/>
          <w:sz w:val="20"/>
          <w:szCs w:val="20"/>
        </w:rPr>
        <w:t xml:space="preserve">Zoneterapi: Maksimalt 10 behandlinger, dog maksimalt over et kalenderår. </w:t>
      </w:r>
    </w:p>
    <w:p w:rsidR="00DF1744" w:rsidRDefault="00DF1744" w:rsidP="00DF1744">
      <w:pPr>
        <w:pStyle w:val="NormalWeb"/>
        <w:rPr>
          <w:rFonts w:ascii="Tahoma" w:hAnsi="Tahoma" w:cs="Tahoma"/>
          <w:sz w:val="20"/>
          <w:szCs w:val="20"/>
        </w:rPr>
      </w:pPr>
      <w:r>
        <w:rPr>
          <w:rStyle w:val="Fremhv"/>
          <w:rFonts w:ascii="Tahoma" w:hAnsi="Tahoma" w:cs="Tahoma"/>
          <w:sz w:val="20"/>
          <w:szCs w:val="20"/>
        </w:rPr>
        <w:t xml:space="preserve">Massage: Maksimalt 4 behandlinger, dog maksimalt over et kalenderår. </w:t>
      </w:r>
    </w:p>
    <w:p w:rsidR="00DF1744" w:rsidRDefault="00DF1744" w:rsidP="00DF1744">
      <w:pPr>
        <w:pStyle w:val="NormalWeb"/>
        <w:rPr>
          <w:rFonts w:ascii="Tahoma" w:hAnsi="Tahoma" w:cs="Tahoma"/>
          <w:sz w:val="20"/>
          <w:szCs w:val="20"/>
        </w:rPr>
      </w:pPr>
      <w:r>
        <w:rPr>
          <w:rStyle w:val="Fremhv"/>
          <w:rFonts w:ascii="Tahoma" w:hAnsi="Tahoma" w:cs="Tahoma"/>
          <w:sz w:val="20"/>
          <w:szCs w:val="20"/>
        </w:rPr>
        <w:t>Akupunktur: Maksimalt 10 behandlinger, dog maksi</w:t>
      </w:r>
      <w:r>
        <w:rPr>
          <w:rStyle w:val="Fremhv"/>
          <w:rFonts w:ascii="Tahoma" w:hAnsi="Tahoma" w:cs="Tahoma"/>
          <w:sz w:val="20"/>
          <w:szCs w:val="20"/>
        </w:rPr>
        <w:softHyphen/>
        <w:t xml:space="preserve">malt over et kalenderår. </w:t>
      </w:r>
    </w:p>
    <w:p w:rsidR="00DF1744" w:rsidRDefault="00DF1744" w:rsidP="00DF1744">
      <w:pPr>
        <w:pStyle w:val="NormalWeb"/>
        <w:rPr>
          <w:rFonts w:ascii="Tahoma" w:hAnsi="Tahoma" w:cs="Tahoma"/>
          <w:sz w:val="20"/>
          <w:szCs w:val="20"/>
        </w:rPr>
      </w:pPr>
      <w:r>
        <w:rPr>
          <w:rStyle w:val="Fremhv"/>
          <w:rFonts w:ascii="Tahoma" w:hAnsi="Tahoma" w:cs="Tahoma"/>
          <w:sz w:val="20"/>
          <w:szCs w:val="20"/>
        </w:rPr>
        <w:t>Ergoterapi: Maksimalt 10 behandlinger, dog maksi</w:t>
      </w:r>
      <w:r>
        <w:rPr>
          <w:rStyle w:val="Fremhv"/>
          <w:rFonts w:ascii="Tahoma" w:hAnsi="Tahoma" w:cs="Tahoma"/>
          <w:sz w:val="20"/>
          <w:szCs w:val="20"/>
        </w:rPr>
        <w:softHyphen/>
        <w:t xml:space="preserve">malt over et kalenderår. </w:t>
      </w:r>
    </w:p>
    <w:p w:rsidR="00DF1744" w:rsidRDefault="00DF1744" w:rsidP="00DF1744">
      <w:pPr>
        <w:pStyle w:val="NormalWeb"/>
        <w:rPr>
          <w:rFonts w:ascii="Tahoma" w:hAnsi="Tahoma" w:cs="Tahoma"/>
          <w:sz w:val="20"/>
          <w:szCs w:val="20"/>
        </w:rPr>
      </w:pPr>
      <w:r>
        <w:rPr>
          <w:rStyle w:val="Fremhv"/>
          <w:rFonts w:ascii="Tahoma" w:hAnsi="Tahoma" w:cs="Tahoma"/>
          <w:sz w:val="20"/>
          <w:szCs w:val="20"/>
        </w:rPr>
        <w:t>Fodterapeut: Maksimalt 6 behandlinger, dog maksi</w:t>
      </w:r>
      <w:r>
        <w:rPr>
          <w:rStyle w:val="Fremhv"/>
          <w:rFonts w:ascii="Tahoma" w:hAnsi="Tahoma" w:cs="Tahoma"/>
          <w:sz w:val="20"/>
          <w:szCs w:val="20"/>
        </w:rPr>
        <w:softHyphen/>
        <w:t>malt over et kalenderår.</w:t>
      </w:r>
    </w:p>
    <w:p w:rsidR="00DF1744" w:rsidRDefault="00DF1744" w:rsidP="00DF1744">
      <w:pPr>
        <w:pStyle w:val="NormalWeb"/>
        <w:rPr>
          <w:rFonts w:ascii="Tahoma" w:hAnsi="Tahoma" w:cs="Tahoma"/>
          <w:sz w:val="20"/>
          <w:szCs w:val="20"/>
        </w:rPr>
      </w:pPr>
      <w:r>
        <w:rPr>
          <w:rFonts w:ascii="Tahoma" w:hAnsi="Tahoma" w:cs="Tahoma"/>
          <w:sz w:val="20"/>
          <w:szCs w:val="20"/>
        </w:rPr>
        <w:t> </w:t>
      </w:r>
    </w:p>
    <w:p w:rsidR="00DF1744" w:rsidRDefault="00DF1744" w:rsidP="00DF1744">
      <w:pPr>
        <w:pStyle w:val="NormalWeb"/>
        <w:rPr>
          <w:rFonts w:ascii="Tahoma" w:hAnsi="Tahoma" w:cs="Tahoma"/>
          <w:sz w:val="20"/>
          <w:szCs w:val="20"/>
        </w:rPr>
      </w:pPr>
      <w:r>
        <w:rPr>
          <w:rStyle w:val="Fremhv"/>
          <w:rFonts w:ascii="Tahoma" w:hAnsi="Tahoma" w:cs="Tahoma"/>
          <w:sz w:val="20"/>
          <w:szCs w:val="20"/>
        </w:rPr>
        <w:t xml:space="preserve">Psykolog: Forsikringen dækker ubegrænset dækning af psykisk behandling i Mølholms eget psykolognetværk i forhold til tid og antal behandlinger. Ved valg af psykolog uden for netværket ydes ubegrænset dækning i op til 6 måneder. Ved alvorlige ulykker, der kræver akut krisehjælp, dækkes behandling også uden for åbningstid via Falck </w:t>
      </w:r>
      <w:proofErr w:type="spellStart"/>
      <w:r>
        <w:rPr>
          <w:rStyle w:val="Fremhv"/>
          <w:rFonts w:ascii="Tahoma" w:hAnsi="Tahoma" w:cs="Tahoma"/>
          <w:sz w:val="20"/>
          <w:szCs w:val="20"/>
        </w:rPr>
        <w:t>Healtcare</w:t>
      </w:r>
      <w:proofErr w:type="spellEnd"/>
      <w:r>
        <w:rPr>
          <w:rStyle w:val="Fremhv"/>
          <w:rFonts w:ascii="Tahoma" w:hAnsi="Tahoma" w:cs="Tahoma"/>
          <w:sz w:val="20"/>
          <w:szCs w:val="20"/>
        </w:rPr>
        <w:t xml:space="preserve">. I åbningstiden skaffer Mølholm psykolog inden for 1-2 timer. </w:t>
      </w:r>
    </w:p>
    <w:p w:rsidR="00DF1744" w:rsidRDefault="00DF1744" w:rsidP="00DF1744">
      <w:pPr>
        <w:pStyle w:val="NormalWeb"/>
        <w:rPr>
          <w:rFonts w:ascii="Tahoma" w:hAnsi="Tahoma" w:cs="Tahoma"/>
          <w:sz w:val="20"/>
          <w:szCs w:val="20"/>
        </w:rPr>
      </w:pPr>
      <w:r>
        <w:rPr>
          <w:rStyle w:val="Fremhv"/>
          <w:rFonts w:ascii="Tahoma" w:hAnsi="Tahoma" w:cs="Tahoma"/>
          <w:sz w:val="20"/>
          <w:szCs w:val="20"/>
        </w:rPr>
        <w:t>Psykiater: Hos psykiater dækkes udredning, indtil diagnose er stillet. Depression dækkes i max. 6 måneder.</w:t>
      </w:r>
    </w:p>
    <w:p w:rsidR="00DF1744" w:rsidRDefault="00DF1744" w:rsidP="00DF1744">
      <w:pPr>
        <w:pStyle w:val="NormalWeb"/>
        <w:rPr>
          <w:rFonts w:ascii="Tahoma" w:hAnsi="Tahoma" w:cs="Tahoma"/>
          <w:sz w:val="20"/>
          <w:szCs w:val="20"/>
        </w:rPr>
      </w:pPr>
      <w:r>
        <w:rPr>
          <w:rStyle w:val="Fremhv"/>
          <w:rFonts w:ascii="Tahoma" w:hAnsi="Tahoma" w:cs="Tahoma"/>
          <w:sz w:val="20"/>
          <w:szCs w:val="20"/>
        </w:rPr>
        <w:lastRenderedPageBreak/>
        <w:t>Behandling hos psykolog og psykiater kræver en lægehenvisning – undtaget er behandling for arbejdsrelateret stress.</w:t>
      </w:r>
    </w:p>
    <w:p w:rsidR="00DF1744" w:rsidRDefault="00DF1744" w:rsidP="00DF1744">
      <w:pPr>
        <w:pStyle w:val="NormalWeb"/>
        <w:rPr>
          <w:rFonts w:ascii="Tahoma" w:hAnsi="Tahoma" w:cs="Tahoma"/>
          <w:sz w:val="20"/>
          <w:szCs w:val="20"/>
        </w:rPr>
      </w:pPr>
      <w:r>
        <w:rPr>
          <w:rFonts w:ascii="Tahoma" w:hAnsi="Tahoma" w:cs="Tahoma"/>
          <w:sz w:val="20"/>
          <w:szCs w:val="20"/>
        </w:rPr>
        <w:t> </w:t>
      </w:r>
    </w:p>
    <w:p w:rsidR="00DF1744" w:rsidRDefault="00DF1744" w:rsidP="00DF1744">
      <w:pPr>
        <w:pStyle w:val="NormalWeb"/>
        <w:rPr>
          <w:rFonts w:ascii="Tahoma" w:hAnsi="Tahoma" w:cs="Tahoma"/>
          <w:sz w:val="20"/>
          <w:szCs w:val="20"/>
        </w:rPr>
      </w:pPr>
      <w:r>
        <w:rPr>
          <w:rFonts w:ascii="Tahoma" w:hAnsi="Tahoma" w:cs="Tahoma"/>
          <w:sz w:val="20"/>
          <w:szCs w:val="20"/>
          <w:u w:val="single"/>
        </w:rPr>
        <w:t>I hvilke situationer?</w:t>
      </w:r>
    </w:p>
    <w:p w:rsidR="00DF1744" w:rsidRDefault="00DF1744" w:rsidP="00DF1744">
      <w:pPr>
        <w:pStyle w:val="NormalWeb"/>
        <w:rPr>
          <w:rFonts w:ascii="Tahoma" w:hAnsi="Tahoma" w:cs="Tahoma"/>
          <w:sz w:val="20"/>
          <w:szCs w:val="20"/>
        </w:rPr>
      </w:pPr>
      <w:r>
        <w:rPr>
          <w:rStyle w:val="Fremhv"/>
          <w:rFonts w:ascii="Tahoma" w:hAnsi="Tahoma" w:cs="Tahoma"/>
          <w:sz w:val="20"/>
          <w:szCs w:val="20"/>
        </w:rPr>
        <w:t>Forsikringen dækker kun skader i arbejdsrelaterede situationer.</w:t>
      </w:r>
    </w:p>
    <w:p w:rsidR="00DF1744" w:rsidRDefault="00DF1744" w:rsidP="00DF1744">
      <w:pPr>
        <w:pStyle w:val="NormalWeb"/>
        <w:rPr>
          <w:rFonts w:ascii="Tahoma" w:hAnsi="Tahoma" w:cs="Tahoma"/>
          <w:sz w:val="20"/>
          <w:szCs w:val="20"/>
        </w:rPr>
      </w:pPr>
      <w:r>
        <w:rPr>
          <w:rFonts w:ascii="Tahoma" w:hAnsi="Tahoma" w:cs="Tahoma"/>
          <w:sz w:val="20"/>
          <w:szCs w:val="20"/>
        </w:rPr>
        <w:t> </w:t>
      </w:r>
    </w:p>
    <w:p w:rsidR="00DF1744" w:rsidRDefault="00DF1744" w:rsidP="00DF1744">
      <w:pPr>
        <w:pStyle w:val="NormalWeb"/>
        <w:rPr>
          <w:rFonts w:ascii="Tahoma" w:hAnsi="Tahoma" w:cs="Tahoma"/>
          <w:sz w:val="20"/>
          <w:szCs w:val="20"/>
        </w:rPr>
      </w:pPr>
      <w:r>
        <w:rPr>
          <w:rStyle w:val="Fremhv"/>
          <w:rFonts w:ascii="Tahoma" w:hAnsi="Tahoma" w:cs="Tahoma"/>
          <w:sz w:val="20"/>
          <w:szCs w:val="20"/>
        </w:rPr>
        <w:t xml:space="preserve">Ved </w:t>
      </w:r>
      <w:proofErr w:type="spellStart"/>
      <w:r>
        <w:rPr>
          <w:rStyle w:val="Fremhv"/>
          <w:rFonts w:ascii="Tahoma" w:hAnsi="Tahoma" w:cs="Tahoma"/>
          <w:sz w:val="20"/>
          <w:szCs w:val="20"/>
        </w:rPr>
        <w:t>fratræden</w:t>
      </w:r>
      <w:proofErr w:type="spellEnd"/>
      <w:r>
        <w:rPr>
          <w:rStyle w:val="Fremhv"/>
          <w:rFonts w:ascii="Tahoma" w:hAnsi="Tahoma" w:cs="Tahoma"/>
          <w:sz w:val="20"/>
          <w:szCs w:val="20"/>
        </w:rPr>
        <w:t xml:space="preserve"> er der mulighed for selv at videreføre sundhedsforsikringen. Her sender Mølholm et tilbud om videreførelse, og den pågældende medarbejder har tre måneder fra fratrædelsesdato til at videreføre sin sundhedsforsikring som en privat ordning. Forsikringen dækker anmeldte skader i op til 3 måneder fra medarbejders </w:t>
      </w:r>
      <w:proofErr w:type="spellStart"/>
      <w:r>
        <w:rPr>
          <w:rStyle w:val="Fremhv"/>
          <w:rFonts w:ascii="Tahoma" w:hAnsi="Tahoma" w:cs="Tahoma"/>
          <w:sz w:val="20"/>
          <w:szCs w:val="20"/>
        </w:rPr>
        <w:t>fratræden</w:t>
      </w:r>
      <w:proofErr w:type="spellEnd"/>
      <w:r>
        <w:rPr>
          <w:rStyle w:val="Fremhv"/>
          <w:rFonts w:ascii="Tahoma" w:hAnsi="Tahoma" w:cs="Tahoma"/>
          <w:sz w:val="20"/>
          <w:szCs w:val="20"/>
        </w:rPr>
        <w:t>. Ved afskedigelse, invalidepension og pensionering dækkes godkendte skader i op til 6 måneder.</w:t>
      </w:r>
    </w:p>
    <w:p w:rsidR="00DF1744" w:rsidRDefault="00DF1744" w:rsidP="00DF1744">
      <w:pPr>
        <w:pStyle w:val="NormalWeb"/>
        <w:rPr>
          <w:rFonts w:ascii="Tahoma" w:hAnsi="Tahoma" w:cs="Tahoma"/>
          <w:sz w:val="20"/>
          <w:szCs w:val="20"/>
        </w:rPr>
      </w:pPr>
      <w:r>
        <w:rPr>
          <w:rFonts w:ascii="Tahoma" w:hAnsi="Tahoma" w:cs="Tahoma"/>
          <w:sz w:val="20"/>
          <w:szCs w:val="20"/>
          <w:u w:val="single"/>
        </w:rPr>
        <w:t>Hvordan organiseres tilbuddet?</w:t>
      </w:r>
    </w:p>
    <w:p w:rsidR="00DF1744" w:rsidRDefault="00DF1744" w:rsidP="00DF1744">
      <w:pPr>
        <w:pStyle w:val="NormalWeb"/>
        <w:rPr>
          <w:rFonts w:ascii="Tahoma" w:hAnsi="Tahoma" w:cs="Tahoma"/>
          <w:sz w:val="20"/>
          <w:szCs w:val="20"/>
        </w:rPr>
      </w:pPr>
      <w:r>
        <w:rPr>
          <w:rStyle w:val="Fremhv"/>
          <w:rFonts w:ascii="Tahoma" w:hAnsi="Tahoma" w:cs="Tahoma"/>
          <w:sz w:val="20"/>
          <w:szCs w:val="20"/>
        </w:rPr>
        <w:t>Skade/sygdom anmeldes direkte til Mølholm via telefon eller Mølholm Forsikrings hjemmeside, hvor anmeldelser af skade eller sygdom kan ske via link på forsiden, mens akut krisehjælp sker via link på forsiden til telefonnummer.</w:t>
      </w:r>
    </w:p>
    <w:p w:rsidR="00DF1744" w:rsidRDefault="00DF1744" w:rsidP="00DF1744">
      <w:pPr>
        <w:pStyle w:val="NormalWeb"/>
        <w:rPr>
          <w:rFonts w:ascii="Tahoma" w:hAnsi="Tahoma" w:cs="Tahoma"/>
          <w:sz w:val="20"/>
          <w:szCs w:val="20"/>
        </w:rPr>
      </w:pPr>
      <w:r>
        <w:rPr>
          <w:rFonts w:ascii="Tahoma" w:hAnsi="Tahoma" w:cs="Tahoma"/>
          <w:sz w:val="20"/>
          <w:szCs w:val="20"/>
        </w:rPr>
        <w:t> </w:t>
      </w:r>
    </w:p>
    <w:p w:rsidR="00DF1744" w:rsidRDefault="00DF1744" w:rsidP="00DF1744">
      <w:pPr>
        <w:pStyle w:val="NormalWeb"/>
        <w:rPr>
          <w:rFonts w:ascii="Tahoma" w:hAnsi="Tahoma" w:cs="Tahoma"/>
          <w:sz w:val="20"/>
          <w:szCs w:val="20"/>
        </w:rPr>
      </w:pPr>
      <w:r>
        <w:rPr>
          <w:rStyle w:val="Fremhv"/>
          <w:rFonts w:ascii="Tahoma" w:hAnsi="Tahoma" w:cs="Tahoma"/>
          <w:sz w:val="20"/>
          <w:szCs w:val="20"/>
        </w:rPr>
        <w:t>Selskabet har en nem og overskuelig hjemmeside, hvor man guides igennem anmeldelse mm.</w:t>
      </w:r>
    </w:p>
    <w:p w:rsidR="00DF1744" w:rsidRDefault="00DF1744" w:rsidP="00DF1744">
      <w:pPr>
        <w:pStyle w:val="NormalWeb"/>
        <w:rPr>
          <w:rFonts w:ascii="Tahoma" w:hAnsi="Tahoma" w:cs="Tahoma"/>
          <w:sz w:val="20"/>
          <w:szCs w:val="20"/>
        </w:rPr>
      </w:pPr>
      <w:r>
        <w:rPr>
          <w:rFonts w:ascii="Tahoma" w:hAnsi="Tahoma" w:cs="Tahoma"/>
          <w:sz w:val="20"/>
          <w:szCs w:val="20"/>
        </w:rPr>
        <w:t> </w:t>
      </w:r>
    </w:p>
    <w:p w:rsidR="00DF1744" w:rsidRDefault="00DF1744" w:rsidP="00DF1744">
      <w:pPr>
        <w:pStyle w:val="NormalWeb"/>
        <w:rPr>
          <w:rFonts w:ascii="Tahoma" w:hAnsi="Tahoma" w:cs="Tahoma"/>
          <w:sz w:val="20"/>
          <w:szCs w:val="20"/>
        </w:rPr>
      </w:pPr>
      <w:r>
        <w:rPr>
          <w:rFonts w:ascii="Tahoma" w:hAnsi="Tahoma" w:cs="Tahoma"/>
          <w:sz w:val="20"/>
          <w:szCs w:val="20"/>
          <w:u w:val="single"/>
        </w:rPr>
        <w:t>Hvordan skal man forholde sig?</w:t>
      </w:r>
    </w:p>
    <w:p w:rsidR="00DF1744" w:rsidRDefault="00DF1744" w:rsidP="00DF1744">
      <w:pPr>
        <w:pStyle w:val="NormalWeb"/>
        <w:rPr>
          <w:rFonts w:ascii="Tahoma" w:hAnsi="Tahoma" w:cs="Tahoma"/>
          <w:sz w:val="20"/>
          <w:szCs w:val="20"/>
        </w:rPr>
      </w:pPr>
      <w:r>
        <w:rPr>
          <w:rStyle w:val="Fremhv"/>
          <w:rFonts w:ascii="Tahoma" w:hAnsi="Tahoma" w:cs="Tahoma"/>
          <w:sz w:val="20"/>
          <w:szCs w:val="20"/>
        </w:rPr>
        <w:t xml:space="preserve">Der kræves en lægehenvisning, som skal indeholde en </w:t>
      </w:r>
      <w:proofErr w:type="spellStart"/>
      <w:r>
        <w:rPr>
          <w:rStyle w:val="Fremhv"/>
          <w:rFonts w:ascii="Tahoma" w:hAnsi="Tahoma" w:cs="Tahoma"/>
          <w:sz w:val="20"/>
          <w:szCs w:val="20"/>
        </w:rPr>
        <w:t>anamnestisk</w:t>
      </w:r>
      <w:proofErr w:type="spellEnd"/>
      <w:r>
        <w:rPr>
          <w:rStyle w:val="Fremhv"/>
          <w:rFonts w:ascii="Tahoma" w:hAnsi="Tahoma" w:cs="Tahoma"/>
          <w:sz w:val="20"/>
          <w:szCs w:val="20"/>
        </w:rPr>
        <w:t xml:space="preserve"> beskrivelse af skade/sygdom (sygehistorie, der bygger på oplysninger fra den syge selv og andre, i modsætning til lægens undersøgelser). Det skal klart fremgå, hvornår lidelsen er opstået første gang samt hvilke konsultationer og behandlinger, der allerede er foretaget gennem egen læge. </w:t>
      </w:r>
    </w:p>
    <w:p w:rsidR="00DF1744" w:rsidRDefault="00DF1744" w:rsidP="00DF1744">
      <w:pPr>
        <w:pStyle w:val="NormalWeb"/>
        <w:rPr>
          <w:rFonts w:ascii="Tahoma" w:hAnsi="Tahoma" w:cs="Tahoma"/>
          <w:sz w:val="20"/>
          <w:szCs w:val="20"/>
        </w:rPr>
      </w:pPr>
      <w:r>
        <w:rPr>
          <w:rStyle w:val="Fremhv"/>
          <w:rFonts w:ascii="Tahoma" w:hAnsi="Tahoma" w:cs="Tahoma"/>
          <w:sz w:val="20"/>
          <w:szCs w:val="20"/>
        </w:rPr>
        <w:t>(Der kræves ikke lægehenvisning ved akut psykologhjælp og behandling for arbejdsrelateret stress hos psykolog samt kiropraktor, zoneterapi, massage, akupunktur, ergoterapi og fodterapi.)</w:t>
      </w:r>
    </w:p>
    <w:p w:rsidR="00DF1744" w:rsidRDefault="00DF1744" w:rsidP="00DF1744">
      <w:pPr>
        <w:pStyle w:val="NormalWeb"/>
        <w:rPr>
          <w:rFonts w:ascii="Tahoma" w:hAnsi="Tahoma" w:cs="Tahoma"/>
          <w:sz w:val="20"/>
          <w:szCs w:val="20"/>
        </w:rPr>
      </w:pPr>
      <w:r>
        <w:rPr>
          <w:rFonts w:ascii="Tahoma" w:hAnsi="Tahoma" w:cs="Tahoma"/>
          <w:sz w:val="20"/>
          <w:szCs w:val="20"/>
        </w:rPr>
        <w:t> </w:t>
      </w:r>
    </w:p>
    <w:p w:rsidR="00DF1744" w:rsidRDefault="00DF1744" w:rsidP="00DF1744">
      <w:pPr>
        <w:pStyle w:val="NormalWeb"/>
        <w:rPr>
          <w:rFonts w:ascii="Tahoma" w:hAnsi="Tahoma" w:cs="Tahoma"/>
          <w:sz w:val="20"/>
          <w:szCs w:val="20"/>
        </w:rPr>
      </w:pPr>
      <w:r>
        <w:rPr>
          <w:rStyle w:val="Fremhv"/>
          <w:rFonts w:ascii="Tahoma" w:hAnsi="Tahoma" w:cs="Tahoma"/>
          <w:sz w:val="20"/>
          <w:szCs w:val="20"/>
        </w:rPr>
        <w:t>Herefter udfyldes selve skadesanmeldelsen via hjemmeside eller telefon.</w:t>
      </w:r>
    </w:p>
    <w:p w:rsidR="00DF1744" w:rsidRDefault="00DF1744" w:rsidP="00DF1744">
      <w:pPr>
        <w:pStyle w:val="NormalWeb"/>
        <w:rPr>
          <w:rFonts w:ascii="Tahoma" w:hAnsi="Tahoma" w:cs="Tahoma"/>
          <w:sz w:val="20"/>
          <w:szCs w:val="20"/>
        </w:rPr>
      </w:pPr>
      <w:r>
        <w:rPr>
          <w:rStyle w:val="Fremhv"/>
          <w:rFonts w:ascii="Tahoma" w:hAnsi="Tahoma" w:cs="Tahoma"/>
          <w:sz w:val="20"/>
          <w:szCs w:val="20"/>
        </w:rPr>
        <w:t>Der er brug for CPR-nummer, privat- og arbejdstelefonnummer samt privat- og arbejdsmail.</w:t>
      </w:r>
    </w:p>
    <w:p w:rsidR="00DF1744" w:rsidRDefault="00DF1744" w:rsidP="00DF1744">
      <w:pPr>
        <w:pStyle w:val="NormalWeb"/>
        <w:rPr>
          <w:rFonts w:ascii="Tahoma" w:hAnsi="Tahoma" w:cs="Tahoma"/>
          <w:sz w:val="20"/>
          <w:szCs w:val="20"/>
        </w:rPr>
      </w:pPr>
      <w:r>
        <w:rPr>
          <w:rFonts w:ascii="Tahoma" w:hAnsi="Tahoma" w:cs="Tahoma"/>
          <w:sz w:val="20"/>
          <w:szCs w:val="20"/>
        </w:rPr>
        <w:t> </w:t>
      </w:r>
    </w:p>
    <w:p w:rsidR="000A638A" w:rsidRDefault="000A638A"/>
    <w:sectPr w:rsidR="000A638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5D" w:rsidRDefault="002C155D" w:rsidP="001C1C1A">
      <w:pPr>
        <w:spacing w:after="0" w:line="240" w:lineRule="auto"/>
      </w:pPr>
      <w:r>
        <w:separator/>
      </w:r>
    </w:p>
  </w:endnote>
  <w:endnote w:type="continuationSeparator" w:id="0">
    <w:p w:rsidR="002C155D" w:rsidRDefault="002C155D" w:rsidP="001C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5D" w:rsidRDefault="002C155D" w:rsidP="001C1C1A">
      <w:pPr>
        <w:spacing w:after="0" w:line="240" w:lineRule="auto"/>
      </w:pPr>
      <w:r>
        <w:separator/>
      </w:r>
    </w:p>
  </w:footnote>
  <w:footnote w:type="continuationSeparator" w:id="0">
    <w:p w:rsidR="002C155D" w:rsidRDefault="002C155D" w:rsidP="001C1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1A" w:rsidRDefault="001C1C1A">
    <w:pPr>
      <w:pStyle w:val="Sidehoved"/>
    </w:pPr>
    <w:r>
      <w:t>Opdateret juni 2020 - KI</w:t>
    </w:r>
  </w:p>
  <w:p w:rsidR="001C1C1A" w:rsidRDefault="001C1C1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44"/>
    <w:rsid w:val="000A638A"/>
    <w:rsid w:val="001C1C1A"/>
    <w:rsid w:val="002C155D"/>
    <w:rsid w:val="00DC45BC"/>
    <w:rsid w:val="00DF1744"/>
    <w:rsid w:val="00E83F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F174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DF1744"/>
    <w:rPr>
      <w:i/>
      <w:iCs/>
    </w:rPr>
  </w:style>
  <w:style w:type="character" w:styleId="Strk">
    <w:name w:val="Strong"/>
    <w:basedOn w:val="Standardskrifttypeiafsnit"/>
    <w:uiPriority w:val="22"/>
    <w:qFormat/>
    <w:rsid w:val="00DF1744"/>
    <w:rPr>
      <w:b/>
      <w:bCs/>
    </w:rPr>
  </w:style>
  <w:style w:type="paragraph" w:styleId="Sidehoved">
    <w:name w:val="header"/>
    <w:basedOn w:val="Normal"/>
    <w:link w:val="SidehovedTegn"/>
    <w:uiPriority w:val="99"/>
    <w:unhideWhenUsed/>
    <w:rsid w:val="001C1C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1C1A"/>
  </w:style>
  <w:style w:type="paragraph" w:styleId="Sidefod">
    <w:name w:val="footer"/>
    <w:basedOn w:val="Normal"/>
    <w:link w:val="SidefodTegn"/>
    <w:uiPriority w:val="99"/>
    <w:unhideWhenUsed/>
    <w:rsid w:val="001C1C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1C1A"/>
  </w:style>
  <w:style w:type="paragraph" w:styleId="Markeringsbobletekst">
    <w:name w:val="Balloon Text"/>
    <w:basedOn w:val="Normal"/>
    <w:link w:val="MarkeringsbobletekstTegn"/>
    <w:uiPriority w:val="99"/>
    <w:semiHidden/>
    <w:unhideWhenUsed/>
    <w:rsid w:val="001C1C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1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F174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DF1744"/>
    <w:rPr>
      <w:i/>
      <w:iCs/>
    </w:rPr>
  </w:style>
  <w:style w:type="character" w:styleId="Strk">
    <w:name w:val="Strong"/>
    <w:basedOn w:val="Standardskrifttypeiafsnit"/>
    <w:uiPriority w:val="22"/>
    <w:qFormat/>
    <w:rsid w:val="00DF1744"/>
    <w:rPr>
      <w:b/>
      <w:bCs/>
    </w:rPr>
  </w:style>
  <w:style w:type="paragraph" w:styleId="Sidehoved">
    <w:name w:val="header"/>
    <w:basedOn w:val="Normal"/>
    <w:link w:val="SidehovedTegn"/>
    <w:uiPriority w:val="99"/>
    <w:unhideWhenUsed/>
    <w:rsid w:val="001C1C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1C1A"/>
  </w:style>
  <w:style w:type="paragraph" w:styleId="Sidefod">
    <w:name w:val="footer"/>
    <w:basedOn w:val="Normal"/>
    <w:link w:val="SidefodTegn"/>
    <w:uiPriority w:val="99"/>
    <w:unhideWhenUsed/>
    <w:rsid w:val="001C1C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1C1A"/>
  </w:style>
  <w:style w:type="paragraph" w:styleId="Markeringsbobletekst">
    <w:name w:val="Balloon Text"/>
    <w:basedOn w:val="Normal"/>
    <w:link w:val="MarkeringsbobletekstTegn"/>
    <w:uiPriority w:val="99"/>
    <w:semiHidden/>
    <w:unhideWhenUsed/>
    <w:rsid w:val="001C1C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248;lholm-forsikring.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Steen</dc:creator>
  <cp:lastModifiedBy>Annette Hansen-Jacobsen</cp:lastModifiedBy>
  <cp:revision>4</cp:revision>
  <dcterms:created xsi:type="dcterms:W3CDTF">2020-06-10T10:20:00Z</dcterms:created>
  <dcterms:modified xsi:type="dcterms:W3CDTF">2020-06-10T10:22:00Z</dcterms:modified>
</cp:coreProperties>
</file>